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6D" w:rsidRPr="00E40C6D" w:rsidRDefault="00E40C6D" w:rsidP="00E40C6D">
      <w:pPr>
        <w:shd w:val="clear" w:color="auto" w:fill="5C6C8A"/>
        <w:spacing w:before="400" w:line="240" w:lineRule="auto"/>
        <w:jc w:val="both"/>
        <w:outlineLvl w:val="2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ул. Молодогвардейская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                 УТВЕРЖДАЮ: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                 Директор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                 ООО «Ремонт и Капитальное Строительство»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                  __________________ А.Н. Мешков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                 «21» июля 2008г.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ПРОЕКТНАЯ ДЕКЛАРАЦИЯ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на 5-этажный многоквартирный жилой дом по ул. Молодогвардейская  в Ленинском АО г. Омска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ИНФОРМАЦИЯ О ЗАСТРОЙЩИКЕ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1. О фирменном наименовании, месте нахождения, а также о режиме работы застройщика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Общество с ограниченной ответственностью «Ремонт и Капитальное Строительство»;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Юридический адрес: 644065; г. Омск, ул. К. Либкнехта 11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Почтовый адрес: 644065; г. Омск, ул. К. Либкнехта 11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;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Режим работы застройщика: с 9.00 до 18.00, обед с 13.00 – 14.00 выходные суббота, воскресенье.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2. О государственной регистрации застройщика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Общество с ограниченной ответственностью «Ремонт и Капитальное Строительство»  зарегистрировано в качестве юридического лица  07 июня 2005г. ИФНС № 1 по Центральному АО г. Омска. Свидетельство о государственной регистрации № 001562765 от 07 июня 2005г.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3. О виде лицензируемой деятельности, номере лицензии, сроке ее действия, об органе, выдавшем эту лицензию.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ЗАО «Завод сборного железобетона № 6» является генеральным подрядчиком ООО «Ремонт и Капитальное Строительство». На основании приказа Федерального агентства по строительству и жилищно-коммунальному хозяйству от 19 июня 2006 года № 24/02 Закрытому акционерному обществу «Завод сборного железобетона № 6» выдана Лицензия на осуществление строительства зданий и сооружений I и II уровней ответственности в соответствии с государственным стандартом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.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Реквизиты Лицензии: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Регистрационный номер: ГС-6-55-02-27-0-5506035536-003649-2 от «19» июня 2006 г.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Срок действия лицензии: до «19» июня 2011 г.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Область действия лицензии: территория Российской Федерации.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ИНФОРМАЦИЯ О ПРОЕКТЕ СТРОИТЕЛЬСТВА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1. О цели проекта строительства, об этапах и сроках его реализации, о  результатах государственной экспертизы проектной документации, если проведение такой экспертизы установлено федеральным законом.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Проектом предусмотрено строительство одного пятиэтажного 39 квартирного  панельного жилого дома 97 серии, общей площадью квартир 2107,33 кв. м. по адресу: ул. 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Молодогвардейская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в Ленинском районе г. Омска.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Строительство нового жилого дома позволит улучшить зрительное восприятие застройки улицы 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Молодогвардейская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и украсить город. Кроме того, за счет строительства данного объекта будет произведено благоустройство прилегающей территории.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Город получит новую инфраструктуру в виде качественного жилья с применением новейших материалов и инженерного оборудования. Благоустройство территории данного объекта будет включать в себя зеленые зоны с устройством цветников, посадкой крупномерных деревьев и кустарников, асфальтирование дорог и тротуаров, детскую площадку.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lastRenderedPageBreak/>
        <w:t>Об этапах и сроках реализации проекта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Начало строительства – I квартал 2008г.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Окончание строительства –  II квартал 2009г.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2. О разрешении на строительство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Разрешение на строительство № 55-394 от 20 декабря 2007 г., выданное Департаментом архитектуры и градостроительства Администрации г. Омска. Срок действия разрешения – до 10 июня 2008 года.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3.  О правах застройщика на земельный участок о границах и площади земельного участка, предусмотренных проектной документацией, об элементах благоустройства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lang w:eastAsia="ru-RU"/>
        </w:rPr>
        <w:t> 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 О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правах застройщика на земельный участок: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 Земельный участок предоставлен в аренд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у ООО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«Ремонт и Капитальное Строительство» на основании следующих документов: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Постановление Мэра города Омска от «28» февраля 2007 г. № 130-п.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Договор аренды земельного участка № Д-Л-31-7046 от «03» июля 2007 г. зарегистрированный  04.07.2007г. в Департаменте имущественных отношений администрации г. Омска.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- Соглашение от 03 июля 2007г. к договору аренды земельного участка № Д-Л-31-7046 от «03» июля 2007г.  зарегистрированное  04.07.2007г. в Департаменте имущественных отношений администрации 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г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. Омска.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О собственнике земельного участка: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 Собственником земельного участка является муниципальное образование 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г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. Омск.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О границах и площадях земельного участка: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границы земельного участка предусмотрены согласно кадастровому плану земельного участка;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адрес ориентира земельного участка: установлено в 13 м западнее относительно здания, имеющего почтовый адрес: Молодогвардейская 3 в ЛАО г. Омска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.;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- 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площадь земельного участка – 2400.00 кв.м.;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кадастровый номер земельного участка – 55:36:17 01 04:3045;</w:t>
      </w:r>
      <w:r w:rsidRPr="00E40C6D">
        <w:rPr>
          <w:rFonts w:ascii="Tahoma" w:eastAsia="Times New Roman" w:hAnsi="Tahoma" w:cs="Tahoma"/>
          <w:color w:val="FFFFFF"/>
          <w:sz w:val="20"/>
          <w:lang w:eastAsia="ru-RU"/>
        </w:rPr>
        <w:t> 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- категория земель – земли населенных пунктов.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Об элементах благоустройства: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Территория жилого дома предусматривает устройство асфальтированных тротуаров и озеленение.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4. 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О предполагаемом сроке получения разрешения на ввод в эксплуатацию строящегося многоэтажного жилого дома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Получение разрешения на ввод объекта в эксплуатацию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планируется в следующие сроки: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  II квартал 2009г.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 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5.  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В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6. О перечне организаций, осуществляющих основные строительно-монтажные и другие работы (подрядчиков)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Наименование подрядчика Предмет договор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а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ООО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 xml:space="preserve"> «</w:t>
      </w:r>
      <w:proofErr w:type="spell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Стройсистема</w:t>
      </w:r>
      <w:proofErr w:type="spell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» Устройство кровли жилого дома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СМУ-6 Общестроительные работы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ЗАО «ЗСЖБ № 6» Генеральный </w:t>
      </w:r>
      <w:proofErr w:type="spell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подрядчие</w:t>
      </w:r>
      <w:proofErr w:type="spellEnd"/>
    </w:p>
    <w:p w:rsidR="00E40C6D" w:rsidRPr="00E40C6D" w:rsidRDefault="00E40C6D" w:rsidP="00E40C6D">
      <w:pPr>
        <w:shd w:val="clear" w:color="auto" w:fill="5C6C8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ru-RU"/>
        </w:rPr>
      </w:pP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lastRenderedPageBreak/>
        <w:t>Застройщик для ознакомления по требованию любого обратившегося лица представит: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1. учредительные документы застройщика;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2. свидетельство о государственной регистрации застройщика;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3. свидетельство о постановке на учет в налоговом органе;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4. разрешение на строительство;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5. технико-экономическое обоснование проекта строительства объекта;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6. документы, подтверждающие права застройщика на земельный участок;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7. утвержденные годовые отчеты, бухгалтерские балансы, счета (распределение) прибыли и убытков за время осуществления застройщиком предпринимательской деятельности;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>8. аудиторское заключение за последний год осуществления застройщиком предпринимательской деятельности.</w:t>
      </w:r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br/>
        <w:t xml:space="preserve">Документы доступны для ознакомления по адресу: </w:t>
      </w:r>
      <w:proofErr w:type="gramStart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г</w:t>
      </w:r>
      <w:proofErr w:type="gramEnd"/>
      <w:r w:rsidRPr="00E40C6D">
        <w:rPr>
          <w:rFonts w:ascii="Tahoma" w:eastAsia="Times New Roman" w:hAnsi="Tahoma" w:cs="Tahoma"/>
          <w:color w:val="FFFFFF"/>
          <w:sz w:val="20"/>
          <w:szCs w:val="20"/>
          <w:lang w:eastAsia="ru-RU"/>
        </w:rPr>
        <w:t>. Омск, ул. К. Либкнехта 11</w:t>
      </w:r>
    </w:p>
    <w:p w:rsidR="00CA07FF" w:rsidRDefault="00CA07FF"/>
    <w:sectPr w:rsidR="00CA07FF" w:rsidSect="00CA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6D"/>
    <w:rsid w:val="00CA07FF"/>
    <w:rsid w:val="00E4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FF"/>
  </w:style>
  <w:style w:type="paragraph" w:styleId="3">
    <w:name w:val="heading 3"/>
    <w:basedOn w:val="a"/>
    <w:link w:val="30"/>
    <w:uiPriority w:val="9"/>
    <w:qFormat/>
    <w:rsid w:val="00E40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2013-05-30T04:53:00Z</dcterms:created>
  <dcterms:modified xsi:type="dcterms:W3CDTF">2013-05-30T04:53:00Z</dcterms:modified>
</cp:coreProperties>
</file>